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04" w:lineRule="auto"/>
        <w:rPr>
          <w:rFonts w:ascii="Arial"/>
          <w:sz w:val="21"/>
        </w:rPr>
      </w:pPr>
    </w:p>
    <w:p>
      <w:pPr>
        <w:spacing w:before="100" w:line="230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 件</w:t>
      </w:r>
    </w:p>
    <w:p>
      <w:pPr>
        <w:spacing w:before="242" w:line="188" w:lineRule="auto"/>
        <w:ind w:left="26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商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城县物业服务企业信用等级评定标准</w:t>
      </w:r>
    </w:p>
    <w:p/>
    <w:p/>
    <w:p>
      <w:pPr>
        <w:spacing w:line="21" w:lineRule="exact"/>
      </w:pPr>
    </w:p>
    <w:tbl>
      <w:tblPr>
        <w:tblStyle w:val="4"/>
        <w:tblW w:w="1315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56" w:lineRule="auto"/>
              <w:ind w:left="122" w:right="110" w:firstLine="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5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119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3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3"/>
                <w:szCs w:val="23"/>
              </w:rPr>
              <w:t>党</w:t>
            </w: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建</w:t>
            </w:r>
          </w:p>
          <w:p>
            <w:pPr>
              <w:spacing w:before="1" w:line="228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作</w:t>
            </w:r>
          </w:p>
        </w:tc>
        <w:tc>
          <w:tcPr>
            <w:tcW w:w="6999" w:type="dxa"/>
            <w:vAlign w:val="top"/>
          </w:tcPr>
          <w:p>
            <w:pPr>
              <w:spacing w:before="113" w:line="256" w:lineRule="auto"/>
              <w:ind w:left="111" w:right="6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物业服务企业积极开展党建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工作，成立党支部或联合党支部，严格落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实党的组织生活制度；建立党建工作阵地，设置红色标识、凸显红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色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文化；积极推进落实社区“两委”成员与物业服务企业管理层“双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向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进入、交叉任职”，配合街道办事处党工委、社区党组织建立“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色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物业联席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会议制度”等</w:t>
            </w:r>
          </w:p>
        </w:tc>
        <w:tc>
          <w:tcPr>
            <w:tcW w:w="31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每项加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分</w:t>
            </w:r>
          </w:p>
        </w:tc>
        <w:tc>
          <w:tcPr>
            <w:tcW w:w="108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z w:val="23"/>
                <w:szCs w:val="23"/>
              </w:rPr>
              <w:t>高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9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265" w:lineRule="auto"/>
              <w:ind w:left="377" w:right="126" w:hanging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社会公益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138" w:line="227" w:lineRule="auto"/>
              <w:ind w:left="1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积极参与社会公</w:t>
            </w:r>
            <w:r>
              <w:rPr>
                <w:rFonts w:ascii="宋体" w:hAnsi="宋体" w:eastAsia="宋体" w:cs="宋体"/>
                <w:sz w:val="23"/>
                <w:szCs w:val="23"/>
              </w:rPr>
              <w:t>益活动；积极开展项目管理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z w:val="23"/>
                <w:szCs w:val="23"/>
              </w:rPr>
              <w:t>结对帮扶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”</w:t>
            </w:r>
          </w:p>
        </w:tc>
        <w:tc>
          <w:tcPr>
            <w:tcW w:w="3180" w:type="dxa"/>
            <w:vAlign w:val="top"/>
          </w:tcPr>
          <w:p>
            <w:pPr>
              <w:spacing w:before="137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每项加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分</w:t>
            </w:r>
          </w:p>
        </w:tc>
        <w:tc>
          <w:tcPr>
            <w:tcW w:w="1080" w:type="dxa"/>
            <w:vAlign w:val="top"/>
          </w:tcPr>
          <w:p>
            <w:pPr>
              <w:spacing w:before="137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z w:val="23"/>
                <w:szCs w:val="23"/>
              </w:rPr>
              <w:t>高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1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城镇老旧小区改造后，提供物业服务实施长效管理</w:t>
            </w: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</w:p>
        </w:tc>
        <w:tc>
          <w:tcPr>
            <w:tcW w:w="3180" w:type="dxa"/>
            <w:vAlign w:val="top"/>
          </w:tcPr>
          <w:p>
            <w:pPr>
              <w:spacing w:before="121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接管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个项目加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分</w:t>
            </w:r>
          </w:p>
        </w:tc>
        <w:tc>
          <w:tcPr>
            <w:tcW w:w="1080" w:type="dxa"/>
            <w:vAlign w:val="top"/>
          </w:tcPr>
          <w:p>
            <w:pPr>
              <w:spacing w:before="121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z w:val="23"/>
                <w:szCs w:val="23"/>
              </w:rPr>
              <w:t>高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考评期内</w:t>
            </w:r>
          </w:p>
          <w:p>
            <w:pPr>
              <w:spacing w:before="25" w:line="238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企业、个</w:t>
            </w:r>
          </w:p>
          <w:p>
            <w:pPr>
              <w:spacing w:before="15" w:line="228" w:lineRule="auto"/>
              <w:ind w:left="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人或在管</w:t>
            </w:r>
          </w:p>
          <w:p>
            <w:pPr>
              <w:spacing w:before="27" w:line="228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目获得</w:t>
            </w:r>
          </w:p>
          <w:p>
            <w:pPr>
              <w:spacing w:before="28" w:line="227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荣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誉</w:t>
            </w:r>
          </w:p>
        </w:tc>
        <w:tc>
          <w:tcPr>
            <w:tcW w:w="6999" w:type="dxa"/>
            <w:vAlign w:val="top"/>
          </w:tcPr>
          <w:p>
            <w:pPr>
              <w:spacing w:before="157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级或省级以上单位表彰</w:t>
            </w:r>
          </w:p>
        </w:tc>
        <w:tc>
          <w:tcPr>
            <w:tcW w:w="3180" w:type="dxa"/>
            <w:vAlign w:val="top"/>
          </w:tcPr>
          <w:p>
            <w:pPr>
              <w:spacing w:before="157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项加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4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计加</w:t>
            </w:r>
          </w:p>
          <w:p>
            <w:pPr>
              <w:spacing w:before="23" w:line="228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分最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高</w:t>
            </w:r>
          </w:p>
          <w:p>
            <w:pPr>
              <w:spacing w:before="27" w:line="230" w:lineRule="auto"/>
              <w:ind w:lef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不超过</w:t>
            </w:r>
          </w:p>
          <w:p>
            <w:pPr>
              <w:spacing w:before="25" w:line="229" w:lineRule="auto"/>
              <w:ind w:left="3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8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47" w:line="228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市级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市级单位、部门表彰</w:t>
            </w:r>
          </w:p>
        </w:tc>
        <w:tc>
          <w:tcPr>
            <w:tcW w:w="3180" w:type="dxa"/>
            <w:vAlign w:val="top"/>
          </w:tcPr>
          <w:p>
            <w:pPr>
              <w:spacing w:before="147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项加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9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县 (市、区) 及单位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、部门表彰</w:t>
            </w:r>
          </w:p>
        </w:tc>
        <w:tc>
          <w:tcPr>
            <w:tcW w:w="3180" w:type="dxa"/>
            <w:vAlign w:val="top"/>
          </w:tcPr>
          <w:p>
            <w:pPr>
              <w:spacing w:before="38" w:line="236" w:lineRule="auto"/>
              <w:ind w:left="119" w:right="21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0.5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物业行业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协会表彰</w:t>
            </w:r>
          </w:p>
        </w:tc>
        <w:tc>
          <w:tcPr>
            <w:tcW w:w="3180" w:type="dxa"/>
            <w:vAlign w:val="top"/>
          </w:tcPr>
          <w:p>
            <w:pPr>
              <w:spacing w:before="41" w:line="245" w:lineRule="auto"/>
              <w:ind w:left="117" w:right="18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省级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或省级以上行业协会表彰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项加 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分；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市级行业协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会表彰每项加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0.5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14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分；县 (市、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 xml:space="preserve">行业协会表彰表彰每项 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0.2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 xml:space="preserve">0.4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57" w:bottom="0" w:left="2014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22" w:right="110" w:firstLine="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  <w:r>
              <w:rPr>
                <w:rFonts w:ascii="仿宋" w:hAnsi="仿宋" w:eastAsia="仿宋" w:cs="仿宋"/>
                <w:spacing w:val="-2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加分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51" w:right="12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新闻媒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宣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传报道</w:t>
            </w:r>
          </w:p>
        </w:tc>
        <w:tc>
          <w:tcPr>
            <w:tcW w:w="6999" w:type="dxa"/>
            <w:vAlign w:val="top"/>
          </w:tcPr>
          <w:p>
            <w:pPr>
              <w:spacing w:before="159" w:line="264" w:lineRule="auto"/>
              <w:ind w:left="116" w:righ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业、个人先进事迹或典型被国家级新闻媒体宣传报道，对物业行业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发展具有正面、积极意义</w:t>
            </w:r>
          </w:p>
        </w:tc>
        <w:tc>
          <w:tcPr>
            <w:tcW w:w="3180" w:type="dxa"/>
            <w:vAlign w:val="top"/>
          </w:tcPr>
          <w:p>
            <w:pPr>
              <w:spacing w:before="313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次加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计加</w:t>
            </w:r>
          </w:p>
          <w:p>
            <w:pPr>
              <w:spacing w:before="26" w:line="228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分最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高</w:t>
            </w:r>
          </w:p>
          <w:p>
            <w:pPr>
              <w:spacing w:before="24" w:line="230" w:lineRule="auto"/>
              <w:ind w:left="1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不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-14"/>
                <w:sz w:val="23"/>
                <w:szCs w:val="23"/>
              </w:rPr>
              <w:t>4</w:t>
            </w:r>
          </w:p>
          <w:p>
            <w:pPr>
              <w:spacing w:before="2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，同一</w:t>
            </w:r>
          </w:p>
          <w:p>
            <w:pPr>
              <w:spacing w:before="27" w:line="228" w:lineRule="auto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进事</w:t>
            </w:r>
          </w:p>
          <w:p>
            <w:pPr>
              <w:spacing w:before="26" w:line="228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迹</w:t>
            </w:r>
            <w:r>
              <w:rPr>
                <w:rFonts w:ascii="宋体" w:hAnsi="宋体" w:eastAsia="宋体" w:cs="宋体"/>
                <w:sz w:val="23"/>
                <w:szCs w:val="23"/>
              </w:rPr>
              <w:t>或典</w:t>
            </w:r>
          </w:p>
          <w:p>
            <w:pPr>
              <w:spacing w:before="28" w:line="228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型按最</w:t>
            </w:r>
          </w:p>
          <w:p>
            <w:pPr>
              <w:spacing w:before="28" w:line="228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分值</w:t>
            </w:r>
          </w:p>
          <w:p>
            <w:pPr>
              <w:spacing w:before="27" w:line="229" w:lineRule="auto"/>
              <w:ind w:left="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加分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47" w:line="264" w:lineRule="auto"/>
              <w:ind w:left="114" w:right="6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企业、个人先进事迹或典型被省级新闻媒体宣传报道，对物业行业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展具有正面、积极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意义</w:t>
            </w:r>
          </w:p>
        </w:tc>
        <w:tc>
          <w:tcPr>
            <w:tcW w:w="3180" w:type="dxa"/>
            <w:vAlign w:val="top"/>
          </w:tcPr>
          <w:p>
            <w:pPr>
              <w:spacing w:before="147" w:line="264" w:lineRule="auto"/>
              <w:ind w:left="119" w:right="21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次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0.5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61" w:line="265" w:lineRule="auto"/>
              <w:ind w:left="114" w:right="6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企业、个人先进事迹或典型被市级新闻媒体宣传报道，对物业行业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展具有正面、积极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意义</w:t>
            </w:r>
          </w:p>
        </w:tc>
        <w:tc>
          <w:tcPr>
            <w:tcW w:w="3180" w:type="dxa"/>
            <w:vAlign w:val="top"/>
          </w:tcPr>
          <w:p>
            <w:pPr>
              <w:spacing w:before="161" w:line="265" w:lineRule="auto"/>
              <w:ind w:left="119" w:right="21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次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0.4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76" w:line="264" w:lineRule="auto"/>
              <w:ind w:left="112" w:right="6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企业、个人先进事迹或典型被县 (市、区) 级新闻媒体宣传报道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，对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物业行业发展具有正面、积极意</w:t>
            </w:r>
            <w:r>
              <w:rPr>
                <w:rFonts w:ascii="宋体" w:hAnsi="宋体" w:eastAsia="宋体" w:cs="宋体"/>
                <w:sz w:val="23"/>
                <w:szCs w:val="23"/>
              </w:rPr>
              <w:t>义</w:t>
            </w:r>
          </w:p>
        </w:tc>
        <w:tc>
          <w:tcPr>
            <w:tcW w:w="3180" w:type="dxa"/>
            <w:vAlign w:val="top"/>
          </w:tcPr>
          <w:p>
            <w:pPr>
              <w:spacing w:before="176" w:line="264" w:lineRule="auto"/>
              <w:ind w:left="119" w:right="21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次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0.2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流互动</w:t>
            </w:r>
          </w:p>
        </w:tc>
        <w:tc>
          <w:tcPr>
            <w:tcW w:w="6999" w:type="dxa"/>
            <w:vAlign w:val="top"/>
          </w:tcPr>
          <w:p>
            <w:pPr>
              <w:spacing w:before="228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织业主开展社区文化体育活动或精神文明建设活动</w:t>
            </w:r>
          </w:p>
        </w:tc>
        <w:tc>
          <w:tcPr>
            <w:tcW w:w="3180" w:type="dxa"/>
            <w:vAlign w:val="top"/>
          </w:tcPr>
          <w:p>
            <w:pPr>
              <w:spacing w:before="71" w:line="250" w:lineRule="auto"/>
              <w:ind w:left="119" w:right="216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次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加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 xml:space="preserve">0.5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分，最高不超过 </w:t>
            </w:r>
            <w:r>
              <w:rPr>
                <w:rFonts w:ascii="Times New Roman" w:hAnsi="Times New Roman" w:eastAsia="Times New Roman" w:cs="Times New Roman"/>
                <w:spacing w:val="-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30" w:line="270" w:lineRule="auto"/>
              <w:ind w:left="112" w:right="67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业主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满意率调查达到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90%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以上 (调查覆盖率不低于已入住总户数的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%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)</w:t>
            </w:r>
          </w:p>
        </w:tc>
        <w:tc>
          <w:tcPr>
            <w:tcW w:w="318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服务创新</w:t>
            </w:r>
          </w:p>
        </w:tc>
        <w:tc>
          <w:tcPr>
            <w:tcW w:w="69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53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积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极参与</w:t>
            </w: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  <w:lang w:val="en-US" w:eastAsia="zh-CN"/>
              </w:rPr>
              <w:t>社区各类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创建工作，制定并实施节能减排计划和方案，采用新技术、新方法推动物业管理区域内节能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水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、垃圾分类、环境绿化、污染防治；实行网络化物业管理的新模式，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立并运行计算机辅助管理系统，运用社区网络、智能技术等信息化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段开展管理服务工作；物业服务企业向养老、托幼、家政、文化、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健康、房屋经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纪、快递收发等领域延伸，探索“物业服务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+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生活服务”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模式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满足居民多样化多层次居住生活需求</w:t>
            </w:r>
          </w:p>
        </w:tc>
        <w:tc>
          <w:tcPr>
            <w:tcW w:w="3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项加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分，最高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6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分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57" w:bottom="0" w:left="2017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</w:p>
          <w:p>
            <w:pPr>
              <w:spacing w:before="27" w:line="227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列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  <w:p>
            <w:pPr>
              <w:spacing w:before="30" w:line="227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黑名</w:t>
            </w:r>
          </w:p>
          <w:p>
            <w:pPr>
              <w:spacing w:before="28" w:line="224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64" w:line="249" w:lineRule="auto"/>
              <w:ind w:left="120" w:right="67" w:hanging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经行政机关确认因物业服务企业主要责任发生重大安全事故或重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责任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事故的</w:t>
            </w:r>
          </w:p>
        </w:tc>
        <w:tc>
          <w:tcPr>
            <w:tcW w:w="318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不计分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212" w:right="182" w:firstLine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列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黑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9" w:line="259" w:lineRule="auto"/>
              <w:ind w:left="150" w:right="67" w:hanging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因物业服务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企业责任引发重大群体上访或越级上访事件，造成严重不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良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后果的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08" w:line="265" w:lineRule="auto"/>
              <w:ind w:left="112" w:right="69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未及时到物业管理行政主管部门进行物业服务企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业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信息采集，经督促拒不配合整改的；拒不参加企业信用评定</w:t>
            </w: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5" w:line="257" w:lineRule="auto"/>
              <w:ind w:left="111" w:righ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在物业服务经营活动中，物业管理行政主管部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门下达《整改通知书》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拒不整改的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03" w:line="264" w:lineRule="auto"/>
              <w:ind w:left="117" w:right="67" w:hanging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在物业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管理行政主管部门每半年开展一次的物业服务规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范化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管理考核中，管理服务项目连续两次考核最后一名的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35" w:line="266" w:lineRule="auto"/>
              <w:ind w:left="114" w:right="6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物业管理行政主管部门认定直接纳入物业服务企业黑名单的其他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形</w:t>
            </w:r>
          </w:p>
        </w:tc>
        <w:tc>
          <w:tcPr>
            <w:tcW w:w="3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39" w:right="110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118" w:line="263" w:lineRule="auto"/>
              <w:ind w:left="112" w:right="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物业服务企业将其应当提供的物业服务区域内的全部物业服务转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托给第三人，或者将全部物业服务支解后分别转委托给第三人</w:t>
            </w:r>
            <w:r>
              <w:rPr>
                <w:rFonts w:ascii="宋体" w:hAnsi="宋体" w:eastAsia="宋体" w:cs="宋体"/>
                <w:sz w:val="23"/>
                <w:szCs w:val="23"/>
              </w:rPr>
              <w:t>的</w:t>
            </w:r>
          </w:p>
        </w:tc>
        <w:tc>
          <w:tcPr>
            <w:tcW w:w="318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不计分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接评</w:t>
            </w:r>
          </w:p>
          <w:p>
            <w:pPr>
              <w:spacing w:before="26" w:line="229" w:lineRule="auto"/>
              <w:ind w:left="2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为 </w:t>
            </w:r>
            <w:r>
              <w:rPr>
                <w:rFonts w:ascii="Times New Roman" w:hAnsi="Times New Roman" w:eastAsia="Times New Roman" w:cs="Times New Roman"/>
                <w:spacing w:val="-17"/>
                <w:sz w:val="23"/>
                <w:szCs w:val="23"/>
              </w:rPr>
              <w:t>B</w:t>
            </w:r>
          </w:p>
          <w:p>
            <w:pPr>
              <w:spacing w:before="24" w:line="230" w:lineRule="auto"/>
              <w:ind w:left="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0" w:line="251" w:lineRule="auto"/>
              <w:ind w:left="116" w:right="64" w:hanging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业主大会决定解聘物业服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务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企业，被解聘的物业服务企业未按照规定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办理移交手续的、未按照约定时间提前撤出物业服务区域的、未在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间内退出物业服务区域的；物业服务企业拒不履行交接义务的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53" w:line="260" w:lineRule="auto"/>
              <w:ind w:left="111" w:righ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物业服务企业在申请使用维修资金过程中提供虚假资料，伪造或误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导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业主签字，谎报瞒报相关情况，违规使用、套用、冒用房屋专项维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z w:val="23"/>
                <w:szCs w:val="23"/>
              </w:rPr>
              <w:t>金的</w:t>
            </w:r>
          </w:p>
        </w:tc>
        <w:tc>
          <w:tcPr>
            <w:tcW w:w="3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73" w:line="249" w:lineRule="auto"/>
              <w:ind w:left="138" w:hanging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评定期内，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 xml:space="preserve">业服务企业违法违规行为被行政管理部门处罚 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次(含)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以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上的</w:t>
            </w:r>
          </w:p>
        </w:tc>
        <w:tc>
          <w:tcPr>
            <w:tcW w:w="3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57" w:bottom="0" w:left="2017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139" w:right="110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83" w:line="256" w:lineRule="auto"/>
              <w:ind w:left="141" w:right="67" w:hanging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被各级物业管理行政主管部门公开通报批评仍拒不整改，或者评定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期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计被公开通报批评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次(含)以上的</w:t>
            </w:r>
          </w:p>
        </w:tc>
        <w:tc>
          <w:tcPr>
            <w:tcW w:w="318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不计分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before="309" w:line="229" w:lineRule="auto"/>
              <w:ind w:left="2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直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接评</w:t>
            </w:r>
          </w:p>
          <w:p>
            <w:pPr>
              <w:spacing w:before="26" w:line="229" w:lineRule="auto"/>
              <w:ind w:left="21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定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为 </w:t>
            </w:r>
            <w:r>
              <w:rPr>
                <w:rFonts w:ascii="Times New Roman" w:hAnsi="Times New Roman" w:eastAsia="Times New Roman" w:cs="Times New Roman"/>
                <w:spacing w:val="-17"/>
                <w:sz w:val="23"/>
                <w:szCs w:val="23"/>
              </w:rPr>
              <w:t>B</w:t>
            </w:r>
          </w:p>
          <w:p>
            <w:pPr>
              <w:spacing w:before="24" w:line="230" w:lineRule="auto"/>
              <w:ind w:left="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05" w:line="263" w:lineRule="auto"/>
              <w:ind w:left="114" w:righ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经物业管理行政主管部门、街道办事处、乡镇人民政府或相关行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理部门认定的其他不良行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为</w:t>
            </w:r>
          </w:p>
        </w:tc>
        <w:tc>
          <w:tcPr>
            <w:tcW w:w="3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22" w:right="110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减分</w:t>
            </w:r>
          </w:p>
        </w:tc>
        <w:tc>
          <w:tcPr>
            <w:tcW w:w="1195" w:type="dxa"/>
            <w:vAlign w:val="top"/>
          </w:tcPr>
          <w:p>
            <w:pPr>
              <w:spacing w:before="145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信访投诉</w:t>
            </w:r>
          </w:p>
        </w:tc>
        <w:tc>
          <w:tcPr>
            <w:tcW w:w="6999" w:type="dxa"/>
            <w:vAlign w:val="top"/>
          </w:tcPr>
          <w:p>
            <w:pPr>
              <w:spacing w:before="14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经物业管理行政主管部门确认有效的信访</w:t>
            </w:r>
            <w:r>
              <w:rPr>
                <w:rFonts w:ascii="宋体" w:hAnsi="宋体" w:eastAsia="宋体" w:cs="宋体"/>
                <w:sz w:val="23"/>
                <w:szCs w:val="23"/>
              </w:rPr>
              <w:t>投诉</w:t>
            </w:r>
          </w:p>
        </w:tc>
        <w:tc>
          <w:tcPr>
            <w:tcW w:w="3180" w:type="dxa"/>
            <w:vAlign w:val="top"/>
          </w:tcPr>
          <w:p>
            <w:pPr>
              <w:spacing w:before="145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每件扣 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310" w:lineRule="exact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次</w:t>
            </w:r>
          </w:p>
          <w:p>
            <w:pPr>
              <w:spacing w:before="1" w:line="228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扣分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87" w:line="257" w:lineRule="auto"/>
              <w:ind w:left="115" w:right="67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对业主或者使用人的违法行为未予以劝阻、制止或者未及时报告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关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行政管理部门</w:t>
            </w:r>
          </w:p>
        </w:tc>
        <w:tc>
          <w:tcPr>
            <w:tcW w:w="3180" w:type="dxa"/>
            <w:vAlign w:val="top"/>
          </w:tcPr>
          <w:p>
            <w:pPr>
              <w:spacing w:before="242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02" w:line="261" w:lineRule="auto"/>
              <w:ind w:left="111" w:right="64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管理服务规章制度不健全，未制定安全防范应急预案或建立预案但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进行定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期演练和落实</w:t>
            </w:r>
          </w:p>
        </w:tc>
        <w:tc>
          <w:tcPr>
            <w:tcW w:w="3180" w:type="dxa"/>
            <w:vAlign w:val="top"/>
          </w:tcPr>
          <w:p>
            <w:pPr>
              <w:spacing w:before="256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8" w:line="257" w:lineRule="auto"/>
              <w:ind w:left="116" w:righ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与业主签订装饰装修管理服务协议，未将装饰装修禁止行为明确告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知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当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事人；对房屋装饰装修情况未进行现场巡查</w:t>
            </w:r>
          </w:p>
        </w:tc>
        <w:tc>
          <w:tcPr>
            <w:tcW w:w="3180" w:type="dxa"/>
            <w:vAlign w:val="top"/>
          </w:tcPr>
          <w:p>
            <w:pPr>
              <w:spacing w:before="24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59"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向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业主或者物业使用人强行推销装饰装修材料</w:t>
            </w:r>
          </w:p>
        </w:tc>
        <w:tc>
          <w:tcPr>
            <w:tcW w:w="3180" w:type="dxa"/>
            <w:vAlign w:val="top"/>
          </w:tcPr>
          <w:p>
            <w:pPr>
              <w:spacing w:before="15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39" w:line="236" w:lineRule="auto"/>
              <w:ind w:left="113" w:right="6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按规定建立、保存物业档案和在物业服务活动中形成的技术资料及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养记录</w:t>
            </w:r>
          </w:p>
        </w:tc>
        <w:tc>
          <w:tcPr>
            <w:tcW w:w="3180" w:type="dxa"/>
            <w:vAlign w:val="top"/>
          </w:tcPr>
          <w:p>
            <w:pPr>
              <w:spacing w:before="19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3" w:line="255" w:lineRule="auto"/>
              <w:ind w:left="141" w:right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电梯运行中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因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故障引起人员被困时，物业公司电梯管理人员或委托的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电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梯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 xml:space="preserve">维修专业单位 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 xml:space="preserve">30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分钟内未赶到现场进行处理</w:t>
            </w:r>
          </w:p>
        </w:tc>
        <w:tc>
          <w:tcPr>
            <w:tcW w:w="3180" w:type="dxa"/>
            <w:vAlign w:val="top"/>
          </w:tcPr>
          <w:p>
            <w:pPr>
              <w:spacing w:before="23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73" w:line="251" w:lineRule="auto"/>
              <w:ind w:left="113" w:right="93" w:firstLine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电梯管理人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未取得特种设备作业证书，没有按照合同约定进行电梯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巡</w:t>
            </w:r>
            <w:r>
              <w:rPr>
                <w:rFonts w:ascii="宋体" w:hAnsi="宋体" w:eastAsia="宋体" w:cs="宋体"/>
                <w:sz w:val="23"/>
                <w:szCs w:val="23"/>
              </w:rPr>
              <w:t>查</w:t>
            </w:r>
          </w:p>
        </w:tc>
        <w:tc>
          <w:tcPr>
            <w:tcW w:w="3180" w:type="dxa"/>
            <w:vAlign w:val="top"/>
          </w:tcPr>
          <w:p>
            <w:pPr>
              <w:spacing w:before="229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52" w:line="263" w:lineRule="auto"/>
              <w:ind w:left="113" w:right="18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未在电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梯轿厢内张贴有效的电梯检验标志、安全注意事项、警示标志、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使用管理单位名称、维护单位名称及其救援电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话</w:t>
            </w:r>
          </w:p>
        </w:tc>
        <w:tc>
          <w:tcPr>
            <w:tcW w:w="3180" w:type="dxa"/>
            <w:vAlign w:val="top"/>
          </w:tcPr>
          <w:p>
            <w:pPr>
              <w:spacing w:before="30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60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未做好电梯日常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理工作，不能现场监督维保单位做好维护保养工作</w:t>
            </w:r>
          </w:p>
        </w:tc>
        <w:tc>
          <w:tcPr>
            <w:tcW w:w="3180" w:type="dxa"/>
            <w:vAlign w:val="top"/>
          </w:tcPr>
          <w:p>
            <w:pPr>
              <w:spacing w:before="160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57" w:bottom="0" w:left="2017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22" w:right="110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减分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14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车辆停放管理不到位，存在乱停乱放现象</w:t>
            </w:r>
          </w:p>
        </w:tc>
        <w:tc>
          <w:tcPr>
            <w:tcW w:w="3180" w:type="dxa"/>
            <w:vAlign w:val="top"/>
          </w:tcPr>
          <w:p>
            <w:pPr>
              <w:spacing w:before="14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次</w:t>
            </w:r>
          </w:p>
          <w:p>
            <w:pPr>
              <w:spacing w:before="1" w:line="228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扣分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93" w:line="260" w:lineRule="auto"/>
              <w:ind w:left="113" w:right="91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未建立共用部位和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共用设施设备台账，无运行、巡检、维护、保养记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录</w:t>
            </w:r>
          </w:p>
        </w:tc>
        <w:tc>
          <w:tcPr>
            <w:tcW w:w="3180" w:type="dxa"/>
            <w:vAlign w:val="top"/>
          </w:tcPr>
          <w:p>
            <w:pPr>
              <w:spacing w:before="24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2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74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物业服务企业未按照要求在物业服务区域显著位置公示有关信</w:t>
            </w:r>
            <w:r>
              <w:rPr>
                <w:rFonts w:ascii="宋体" w:hAnsi="宋体" w:eastAsia="宋体" w:cs="宋体"/>
                <w:sz w:val="23"/>
                <w:szCs w:val="23"/>
              </w:rPr>
              <w:t>息</w:t>
            </w:r>
          </w:p>
        </w:tc>
        <w:tc>
          <w:tcPr>
            <w:tcW w:w="3180" w:type="dxa"/>
            <w:vAlign w:val="top"/>
          </w:tcPr>
          <w:p>
            <w:pPr>
              <w:spacing w:before="17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按照《住宅室内装饰装修管理服务协议》约定及时退还相关费用</w:t>
            </w:r>
          </w:p>
        </w:tc>
        <w:tc>
          <w:tcPr>
            <w:tcW w:w="3180" w:type="dxa"/>
            <w:vAlign w:val="top"/>
          </w:tcPr>
          <w:p>
            <w:pPr>
              <w:spacing w:before="13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63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按照规定履行物业承接查验</w:t>
            </w:r>
          </w:p>
        </w:tc>
        <w:tc>
          <w:tcPr>
            <w:tcW w:w="3180" w:type="dxa"/>
            <w:vAlign w:val="top"/>
          </w:tcPr>
          <w:p>
            <w:pPr>
              <w:spacing w:before="163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70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未按规定办理 (前期) 物业服务合同备案手</w:t>
            </w:r>
            <w:r>
              <w:rPr>
                <w:rFonts w:ascii="宋体" w:hAnsi="宋体" w:eastAsia="宋体" w:cs="宋体"/>
                <w:sz w:val="23"/>
                <w:szCs w:val="23"/>
              </w:rPr>
              <w:t>续</w:t>
            </w:r>
          </w:p>
        </w:tc>
        <w:tc>
          <w:tcPr>
            <w:tcW w:w="3180" w:type="dxa"/>
            <w:vAlign w:val="top"/>
          </w:tcPr>
          <w:p>
            <w:pPr>
              <w:spacing w:before="169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7" w:line="257" w:lineRule="auto"/>
              <w:ind w:left="120" w:right="67" w:hanging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利用共用部位、共用设施设备经营收益未按规定单独建账并定期公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收支情况</w:t>
            </w:r>
          </w:p>
        </w:tc>
        <w:tc>
          <w:tcPr>
            <w:tcW w:w="3180" w:type="dxa"/>
            <w:vAlign w:val="top"/>
          </w:tcPr>
          <w:p>
            <w:pPr>
              <w:spacing w:before="243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0" w:line="252" w:lineRule="auto"/>
              <w:ind w:left="112" w:right="64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未委托具有相应资质的专业机构维修和养护电梯等特种设备，未向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种设备检验检测机构申请定期检</w:t>
            </w:r>
            <w:r>
              <w:rPr>
                <w:rFonts w:ascii="宋体" w:hAnsi="宋体" w:eastAsia="宋体" w:cs="宋体"/>
                <w:sz w:val="23"/>
                <w:szCs w:val="23"/>
              </w:rPr>
              <w:t>验</w:t>
            </w:r>
          </w:p>
        </w:tc>
        <w:tc>
          <w:tcPr>
            <w:tcW w:w="3180" w:type="dxa"/>
            <w:vAlign w:val="top"/>
          </w:tcPr>
          <w:p>
            <w:pPr>
              <w:spacing w:before="23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51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按规定组织消防宣传、培训、演练</w:t>
            </w:r>
          </w:p>
        </w:tc>
        <w:tc>
          <w:tcPr>
            <w:tcW w:w="3180" w:type="dxa"/>
            <w:vAlign w:val="top"/>
          </w:tcPr>
          <w:p>
            <w:pPr>
              <w:spacing w:before="150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按规定对消防设施进行巡查、维护保养</w:t>
            </w:r>
          </w:p>
        </w:tc>
        <w:tc>
          <w:tcPr>
            <w:tcW w:w="3180" w:type="dxa"/>
            <w:vAlign w:val="top"/>
          </w:tcPr>
          <w:p>
            <w:pPr>
              <w:spacing w:before="134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82" w:line="253" w:lineRule="auto"/>
              <w:ind w:left="117" w:right="9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未在危险部位设置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明显的安全警示标志，存在安全隐患未采取安全防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范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措施</w:t>
            </w:r>
          </w:p>
        </w:tc>
        <w:tc>
          <w:tcPr>
            <w:tcW w:w="3180" w:type="dxa"/>
            <w:vAlign w:val="top"/>
          </w:tcPr>
          <w:p>
            <w:pPr>
              <w:spacing w:before="237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4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经业主大会同意，物业服务企业擅自改变物业管理用房用途</w:t>
            </w:r>
          </w:p>
        </w:tc>
        <w:tc>
          <w:tcPr>
            <w:tcW w:w="3180" w:type="dxa"/>
            <w:vAlign w:val="top"/>
          </w:tcPr>
          <w:p>
            <w:pPr>
              <w:spacing w:before="146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77" w:line="251" w:lineRule="auto"/>
              <w:ind w:left="131" w:right="67" w:hanging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擅自改变物业服务区域内按照规划建设的公共建筑和共用设施用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的；擅自占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、挖掘物业服务区域内道路、场地、绿化，损害业主共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同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利益</w:t>
            </w:r>
          </w:p>
        </w:tc>
        <w:tc>
          <w:tcPr>
            <w:tcW w:w="318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657" w:bottom="0" w:left="2017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1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195"/>
        <w:gridCol w:w="6999"/>
        <w:gridCol w:w="3180"/>
        <w:gridCol w:w="1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04" w:type="dxa"/>
            <w:vAlign w:val="top"/>
          </w:tcPr>
          <w:p>
            <w:pPr>
              <w:spacing w:before="122" w:line="230" w:lineRule="auto"/>
              <w:ind w:left="1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8194" w:type="dxa"/>
            <w:gridSpan w:val="2"/>
            <w:vAlign w:val="top"/>
          </w:tcPr>
          <w:p>
            <w:pPr>
              <w:spacing w:before="123" w:line="231" w:lineRule="auto"/>
              <w:ind w:left="36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信用信息</w:t>
            </w:r>
          </w:p>
        </w:tc>
        <w:tc>
          <w:tcPr>
            <w:tcW w:w="3180" w:type="dxa"/>
            <w:vAlign w:val="top"/>
          </w:tcPr>
          <w:p>
            <w:pPr>
              <w:spacing w:before="123" w:line="230" w:lineRule="auto"/>
              <w:ind w:left="8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计分标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准 (分)</w:t>
            </w:r>
          </w:p>
        </w:tc>
        <w:tc>
          <w:tcPr>
            <w:tcW w:w="1080" w:type="dxa"/>
            <w:vAlign w:val="top"/>
          </w:tcPr>
          <w:p>
            <w:pPr>
              <w:spacing w:before="122" w:line="230" w:lineRule="auto"/>
              <w:ind w:left="3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57" w:lineRule="auto"/>
              <w:ind w:left="122" w:right="110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减分</w:t>
            </w:r>
          </w:p>
        </w:tc>
        <w:tc>
          <w:tcPr>
            <w:tcW w:w="119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377" w:right="126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违法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违规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行为</w:t>
            </w:r>
          </w:p>
        </w:tc>
        <w:tc>
          <w:tcPr>
            <w:tcW w:w="6999" w:type="dxa"/>
            <w:vAlign w:val="top"/>
          </w:tcPr>
          <w:p>
            <w:pPr>
              <w:spacing w:before="168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在物业招投标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过程中提供虚假材料、扰乱市场、恶意竞争或串通竞标</w:t>
            </w:r>
          </w:p>
        </w:tc>
        <w:tc>
          <w:tcPr>
            <w:tcW w:w="3180" w:type="dxa"/>
            <w:vAlign w:val="top"/>
          </w:tcPr>
          <w:p>
            <w:pPr>
              <w:spacing w:before="16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3"/>
                <w:szCs w:val="23"/>
              </w:rPr>
              <w:t>累</w:t>
            </w:r>
            <w:r>
              <w:rPr>
                <w:rFonts w:ascii="宋体" w:hAnsi="宋体" w:eastAsia="宋体" w:cs="宋体"/>
                <w:spacing w:val="-4"/>
                <w:position w:val="5"/>
                <w:sz w:val="23"/>
                <w:szCs w:val="23"/>
              </w:rPr>
              <w:t>次</w:t>
            </w:r>
          </w:p>
          <w:p>
            <w:pPr>
              <w:spacing w:before="1" w:line="228" w:lineRule="auto"/>
              <w:ind w:left="3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扣分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4" w:line="264" w:lineRule="auto"/>
              <w:ind w:left="115" w:right="67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物业服务企业擅自承接未通过建设工程竣工、消防工程等验收，基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础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施、配套设施不齐全的物业服务项目</w:t>
            </w:r>
          </w:p>
        </w:tc>
        <w:tc>
          <w:tcPr>
            <w:tcW w:w="3180" w:type="dxa"/>
            <w:vAlign w:val="top"/>
          </w:tcPr>
          <w:p>
            <w:pPr>
              <w:spacing w:before="277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78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未经业主大会同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，擅自利用物业共用部位、共用设施设备进行经营</w:t>
            </w:r>
          </w:p>
        </w:tc>
        <w:tc>
          <w:tcPr>
            <w:tcW w:w="3180" w:type="dxa"/>
            <w:vAlign w:val="top"/>
          </w:tcPr>
          <w:p>
            <w:pPr>
              <w:spacing w:before="177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42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违反约定设立不正当收费项目，擅自提高收费标</w:t>
            </w:r>
            <w:r>
              <w:rPr>
                <w:rFonts w:ascii="宋体" w:hAnsi="宋体" w:eastAsia="宋体" w:cs="宋体"/>
                <w:sz w:val="23"/>
                <w:szCs w:val="23"/>
              </w:rPr>
              <w:t>准</w:t>
            </w:r>
          </w:p>
        </w:tc>
        <w:tc>
          <w:tcPr>
            <w:tcW w:w="3180" w:type="dxa"/>
            <w:vAlign w:val="top"/>
          </w:tcPr>
          <w:p>
            <w:pPr>
              <w:spacing w:before="141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2" w:line="264" w:lineRule="auto"/>
              <w:ind w:left="114" w:right="69" w:hanging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采取停止供电、供水、供热、供燃气等方式催交物业费的，通过将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理电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梯卡、门禁卡等与物业费捆绑限制或变相限制业主正常出行</w:t>
            </w:r>
          </w:p>
        </w:tc>
        <w:tc>
          <w:tcPr>
            <w:tcW w:w="3180" w:type="dxa"/>
            <w:vAlign w:val="top"/>
          </w:tcPr>
          <w:p>
            <w:pPr>
              <w:spacing w:before="277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95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未设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置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消防车通道标识，消防车通道、疏散通道被占用、堵塞</w:t>
            </w:r>
          </w:p>
        </w:tc>
        <w:tc>
          <w:tcPr>
            <w:tcW w:w="3180" w:type="dxa"/>
            <w:vAlign w:val="top"/>
          </w:tcPr>
          <w:p>
            <w:pPr>
              <w:spacing w:before="19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3" w:line="263" w:lineRule="auto"/>
              <w:ind w:left="111" w:right="268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未依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法通过招投标方式或者未经批准擅自采用协议方式接管前期物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业服务项目</w:t>
            </w:r>
          </w:p>
        </w:tc>
        <w:tc>
          <w:tcPr>
            <w:tcW w:w="3180" w:type="dxa"/>
            <w:vAlign w:val="top"/>
          </w:tcPr>
          <w:p>
            <w:pPr>
              <w:spacing w:before="276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52" w:line="228" w:lineRule="auto"/>
              <w:ind w:lef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“河南省物业管理综合监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管平台”信息不完善、更新不及时</w:t>
            </w:r>
          </w:p>
        </w:tc>
        <w:tc>
          <w:tcPr>
            <w:tcW w:w="3180" w:type="dxa"/>
            <w:vAlign w:val="top"/>
          </w:tcPr>
          <w:p>
            <w:pPr>
              <w:spacing w:before="152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2" w:line="265" w:lineRule="auto"/>
              <w:ind w:left="111" w:right="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在创文、创卫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疫情防控、防汛等工作中，不能有效落实物业管理行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政主管部门下达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的工作任务</w:t>
            </w:r>
          </w:p>
        </w:tc>
        <w:tc>
          <w:tcPr>
            <w:tcW w:w="3180" w:type="dxa"/>
            <w:vAlign w:val="top"/>
          </w:tcPr>
          <w:p>
            <w:pPr>
              <w:spacing w:before="278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21" w:line="263" w:lineRule="auto"/>
              <w:ind w:left="111" w:right="69" w:firstLine="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《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物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业服务合同》存续期间，因物业服务企业日常维护、管理不到位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造成消防设施或电梯不能正常运行或者存在重大安全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隐</w:t>
            </w:r>
            <w:r>
              <w:rPr>
                <w:rFonts w:ascii="宋体" w:hAnsi="宋体" w:eastAsia="宋体" w:cs="宋体"/>
                <w:sz w:val="23"/>
                <w:szCs w:val="23"/>
              </w:rPr>
              <w:t>患</w:t>
            </w:r>
          </w:p>
        </w:tc>
        <w:tc>
          <w:tcPr>
            <w:tcW w:w="3180" w:type="dxa"/>
            <w:vAlign w:val="top"/>
          </w:tcPr>
          <w:p>
            <w:pPr>
              <w:spacing w:before="276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9" w:type="dxa"/>
            <w:vAlign w:val="top"/>
          </w:tcPr>
          <w:p>
            <w:pPr>
              <w:spacing w:before="19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企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业弄虚作假、伪造信用信息，影响信用等级评定结果</w:t>
            </w:r>
          </w:p>
        </w:tc>
        <w:tc>
          <w:tcPr>
            <w:tcW w:w="3180" w:type="dxa"/>
            <w:vAlign w:val="top"/>
          </w:tcPr>
          <w:p>
            <w:pPr>
              <w:spacing w:before="195" w:line="22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扣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 xml:space="preserve">10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分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657" w:bottom="0" w:left="20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YyNWY5MWJlZGQ1ZTU2MGJlZmQzMjlkZDYzOTNlODIifQ=="/>
  </w:docVars>
  <w:rsids>
    <w:rsidRoot w:val="00000000"/>
    <w:rsid w:val="07A05A23"/>
    <w:rsid w:val="29EF0B02"/>
    <w:rsid w:val="2CD51841"/>
    <w:rsid w:val="36621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2995</Words>
  <Characters>3019</Characters>
  <TotalTime>7</TotalTime>
  <ScaleCrop>false</ScaleCrop>
  <LinksUpToDate>false</LinksUpToDate>
  <CharactersWithSpaces>3257</CharactersWithSpaces>
  <Application>WPS Office_11.8.2.11734_F1E327BC-269C-435d-A152-05C5408002CA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2022-06-20T11:39:00Z</dcterms:created>
  <dc:creator>catmm</dc:creator>
  <cp:lastModifiedBy>Administrator</cp:lastModifiedBy>
  <cp:lastPrinted>2022-12-05T00:23:29Z</cp:lastPrinted>
  <dcterms:modified xsi:type="dcterms:W3CDTF">2022-12-05T00:25:58Z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2022-12-01T16:39:33Z</vt:filetime>
  </property>
  <property fmtid="{D5CDD505-2E9C-101B-9397-08002B2CF9AE}" pid="4" name="KSOProductBuildVer">
    <vt:lpwstr>2052-11.8.2.11734</vt:lpwstr>
  </property>
  <property fmtid="{D5CDD505-2E9C-101B-9397-08002B2CF9AE}" pid="5" name="ICV">
    <vt:lpwstr>B11C40D33AC44877B5D7B2998C38DBDC</vt:lpwstr>
  </property>
</Properties>
</file>